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99B7F" w14:textId="77777777" w:rsidR="00586713" w:rsidRDefault="0058671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6"/>
        <w:gridCol w:w="6744"/>
      </w:tblGrid>
      <w:tr w:rsidR="00AA2034" w14:paraId="3840FBF2" w14:textId="77777777" w:rsidTr="00AA2034">
        <w:tc>
          <w:tcPr>
            <w:tcW w:w="4045" w:type="dxa"/>
          </w:tcPr>
          <w:p w14:paraId="75EBFE71" w14:textId="41B27039" w:rsidR="00AA2034" w:rsidRDefault="00AA2034">
            <w:r>
              <w:rPr>
                <w:noProof/>
              </w:rPr>
              <w:drawing>
                <wp:inline distT="0" distB="0" distL="0" distR="0" wp14:anchorId="43085C5C" wp14:editId="545B7C35">
                  <wp:extent cx="2430780" cy="691197"/>
                  <wp:effectExtent l="0" t="0" r="7620" b="0"/>
                  <wp:docPr id="1181286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4720" cy="709378"/>
                          </a:xfrm>
                          <a:prstGeom prst="rect">
                            <a:avLst/>
                          </a:prstGeom>
                          <a:noFill/>
                          <a:ln>
                            <a:noFill/>
                          </a:ln>
                        </pic:spPr>
                      </pic:pic>
                    </a:graphicData>
                  </a:graphic>
                </wp:inline>
              </w:drawing>
            </w:r>
          </w:p>
        </w:tc>
        <w:tc>
          <w:tcPr>
            <w:tcW w:w="6745" w:type="dxa"/>
            <w:shd w:val="clear" w:color="auto" w:fill="4EA72E" w:themeFill="accent6"/>
          </w:tcPr>
          <w:p w14:paraId="3FF61B16" w14:textId="77777777" w:rsidR="00AA2034" w:rsidRPr="00AA2034" w:rsidRDefault="00AA2034" w:rsidP="00AA2034">
            <w:pPr>
              <w:jc w:val="right"/>
              <w:rPr>
                <w:b/>
                <w:bCs/>
                <w:color w:val="FFFFFF" w:themeColor="background1"/>
                <w:sz w:val="6"/>
                <w:szCs w:val="6"/>
              </w:rPr>
            </w:pPr>
          </w:p>
          <w:p w14:paraId="52116588" w14:textId="2D6587D9" w:rsidR="00AA2034" w:rsidRPr="00AA2034" w:rsidRDefault="00AA2034" w:rsidP="00AA2034">
            <w:pPr>
              <w:jc w:val="right"/>
              <w:rPr>
                <w:b/>
                <w:bCs/>
                <w:color w:val="FFFFFF" w:themeColor="background1"/>
                <w:sz w:val="40"/>
                <w:szCs w:val="40"/>
              </w:rPr>
            </w:pPr>
            <w:r w:rsidRPr="00AA2034">
              <w:rPr>
                <w:b/>
                <w:bCs/>
                <w:color w:val="FFFFFF" w:themeColor="background1"/>
                <w:sz w:val="40"/>
                <w:szCs w:val="40"/>
              </w:rPr>
              <w:t xml:space="preserve">KS PASRR </w:t>
            </w:r>
            <w:r w:rsidR="00DA4D3E">
              <w:rPr>
                <w:b/>
                <w:bCs/>
                <w:color w:val="FFFFFF" w:themeColor="background1"/>
                <w:sz w:val="40"/>
                <w:szCs w:val="40"/>
              </w:rPr>
              <w:t xml:space="preserve">Level II - </w:t>
            </w:r>
            <w:r w:rsidRPr="00AA2034">
              <w:rPr>
                <w:b/>
                <w:bCs/>
                <w:color w:val="FFFFFF" w:themeColor="background1"/>
                <w:sz w:val="40"/>
                <w:szCs w:val="40"/>
              </w:rPr>
              <w:t xml:space="preserve">Provider Portal </w:t>
            </w:r>
          </w:p>
          <w:p w14:paraId="798D2E95" w14:textId="0BEE69BF" w:rsidR="00AA2034" w:rsidRPr="00AA2034" w:rsidRDefault="00AA2034" w:rsidP="00AA2034">
            <w:pPr>
              <w:rPr>
                <w:b/>
                <w:bCs/>
                <w:color w:val="FFFFFF" w:themeColor="background1"/>
              </w:rPr>
            </w:pPr>
            <w:r w:rsidRPr="00AA2034">
              <w:rPr>
                <w:b/>
                <w:bCs/>
                <w:color w:val="FFFFFF" w:themeColor="background1"/>
                <w:sz w:val="40"/>
                <w:szCs w:val="40"/>
              </w:rPr>
              <w:t xml:space="preserve">    Frequently Asked Questions (FAQ)</w:t>
            </w:r>
          </w:p>
        </w:tc>
      </w:tr>
    </w:tbl>
    <w:p w14:paraId="64955A11" w14:textId="77777777" w:rsidR="00AA2034" w:rsidRDefault="00AA2034"/>
    <w:p w14:paraId="28EE6FDC" w14:textId="77777777" w:rsidR="00576552" w:rsidRDefault="00576552"/>
    <w:p w14:paraId="4F371F49" w14:textId="517F09A9" w:rsidR="00586713" w:rsidRPr="00AA2034" w:rsidRDefault="00586713" w:rsidP="00586713">
      <w:pPr>
        <w:spacing w:after="0" w:line="240" w:lineRule="auto"/>
        <w:rPr>
          <w:b/>
          <w:bCs/>
          <w:color w:val="4EA72E" w:themeColor="accent6"/>
          <w:sz w:val="40"/>
          <w:szCs w:val="40"/>
          <w:u w:val="single"/>
        </w:rPr>
      </w:pPr>
      <w:r w:rsidRPr="00AA2034">
        <w:rPr>
          <w:b/>
          <w:bCs/>
          <w:color w:val="4EA72E" w:themeColor="accent6"/>
          <w:sz w:val="40"/>
          <w:szCs w:val="40"/>
          <w:u w:val="single"/>
        </w:rPr>
        <w:t>Provider Portal Access</w:t>
      </w:r>
      <w:r w:rsidR="00DA4D3E">
        <w:rPr>
          <w:b/>
          <w:bCs/>
          <w:color w:val="4EA72E" w:themeColor="accent6"/>
          <w:sz w:val="40"/>
          <w:szCs w:val="40"/>
          <w:u w:val="single"/>
        </w:rPr>
        <w:t xml:space="preserve"> for Level II</w:t>
      </w:r>
      <w:r w:rsidR="00AF4339" w:rsidRPr="00AA2034">
        <w:rPr>
          <w:b/>
          <w:bCs/>
          <w:color w:val="4EA72E" w:themeColor="accent6"/>
          <w:sz w:val="40"/>
          <w:szCs w:val="40"/>
          <w:u w:val="single"/>
        </w:rPr>
        <w:tab/>
      </w:r>
      <w:r w:rsidR="00AF4339" w:rsidRPr="00AA2034">
        <w:rPr>
          <w:b/>
          <w:bCs/>
          <w:color w:val="4EA72E" w:themeColor="accent6"/>
          <w:sz w:val="40"/>
          <w:szCs w:val="40"/>
          <w:u w:val="single"/>
        </w:rPr>
        <w:tab/>
      </w:r>
      <w:r w:rsidR="00AF4339" w:rsidRPr="00AA2034">
        <w:rPr>
          <w:b/>
          <w:bCs/>
          <w:color w:val="4EA72E" w:themeColor="accent6"/>
          <w:sz w:val="40"/>
          <w:szCs w:val="40"/>
          <w:u w:val="single"/>
        </w:rPr>
        <w:tab/>
      </w:r>
      <w:r w:rsidR="00AF4339" w:rsidRPr="00AA2034">
        <w:rPr>
          <w:b/>
          <w:bCs/>
          <w:color w:val="4EA72E" w:themeColor="accent6"/>
          <w:sz w:val="40"/>
          <w:szCs w:val="40"/>
          <w:u w:val="single"/>
        </w:rPr>
        <w:tab/>
      </w:r>
      <w:r w:rsidR="00AF4339" w:rsidRPr="00AA2034">
        <w:rPr>
          <w:b/>
          <w:bCs/>
          <w:color w:val="4EA72E" w:themeColor="accent6"/>
          <w:sz w:val="40"/>
          <w:szCs w:val="40"/>
          <w:u w:val="single"/>
        </w:rPr>
        <w:tab/>
      </w:r>
      <w:r w:rsidR="00AF4339" w:rsidRPr="00AA2034">
        <w:rPr>
          <w:b/>
          <w:bCs/>
          <w:color w:val="4EA72E" w:themeColor="accent6"/>
          <w:sz w:val="40"/>
          <w:szCs w:val="40"/>
          <w:u w:val="single"/>
        </w:rPr>
        <w:tab/>
      </w:r>
      <w:r w:rsidR="00AF4339" w:rsidRPr="00AA2034">
        <w:rPr>
          <w:b/>
          <w:bCs/>
          <w:color w:val="4EA72E" w:themeColor="accent6"/>
          <w:sz w:val="40"/>
          <w:szCs w:val="40"/>
          <w:u w:val="single"/>
        </w:rPr>
        <w:tab/>
      </w:r>
    </w:p>
    <w:p w14:paraId="7DBE1CD9" w14:textId="7310D914" w:rsidR="00AF4339" w:rsidRDefault="00586713" w:rsidP="00AF4339">
      <w:pPr>
        <w:spacing w:after="0" w:line="240" w:lineRule="auto"/>
        <w:rPr>
          <w:b/>
          <w:bCs/>
        </w:rPr>
      </w:pPr>
      <w:r w:rsidRPr="00586713">
        <w:rPr>
          <w:b/>
          <w:bCs/>
          <w:lang w:val="x-none"/>
        </w:rPr>
        <w:br/>
      </w:r>
      <w:r w:rsidR="00AF4339" w:rsidRPr="00AF4339">
        <w:rPr>
          <w:b/>
          <w:bCs/>
          <w:color w:val="4EA72E" w:themeColor="accent6"/>
        </w:rPr>
        <w:t>How do I register my facility</w:t>
      </w:r>
      <w:r w:rsidR="00DC0223">
        <w:rPr>
          <w:b/>
          <w:bCs/>
          <w:color w:val="4EA72E" w:themeColor="accent6"/>
        </w:rPr>
        <w:t xml:space="preserve"> or organization</w:t>
      </w:r>
      <w:r w:rsidR="00AF4339" w:rsidRPr="00AF4339">
        <w:rPr>
          <w:b/>
          <w:bCs/>
          <w:color w:val="4EA72E" w:themeColor="accent6"/>
        </w:rPr>
        <w:t xml:space="preserve">? </w:t>
      </w:r>
    </w:p>
    <w:p w14:paraId="02DED711" w14:textId="222CB2F7" w:rsidR="00007689" w:rsidRDefault="0022678D" w:rsidP="00AF4339">
      <w:pPr>
        <w:spacing w:after="0" w:line="240" w:lineRule="auto"/>
        <w:ind w:left="360"/>
      </w:pPr>
      <w:r w:rsidRPr="0022678D">
        <w:t>To register your organization, simply</w:t>
      </w:r>
      <w:r w:rsidR="008D01CC">
        <w:t xml:space="preserve"> </w:t>
      </w:r>
      <w:hyperlink r:id="rId6" w:history="1">
        <w:r w:rsidR="008D01CC">
          <w:rPr>
            <w:rStyle w:val="Hyperlink"/>
          </w:rPr>
          <w:t>click here</w:t>
        </w:r>
      </w:hyperlink>
      <w:r w:rsidR="008D01CC">
        <w:t xml:space="preserve"> </w:t>
      </w:r>
      <w:r w:rsidRPr="0022678D">
        <w:t>to send us an email to initiate access to the PASRR Provider Portal</w:t>
      </w:r>
      <w:r w:rsidR="007F71D7">
        <w:t>. For additional information, please visit the</w:t>
      </w:r>
      <w:r w:rsidR="00BB1DC2">
        <w:t xml:space="preserve"> </w:t>
      </w:r>
      <w:hyperlink r:id="rId7" w:history="1">
        <w:r w:rsidR="00BB1DC2">
          <w:rPr>
            <w:rStyle w:val="Hyperlink"/>
          </w:rPr>
          <w:t>Acentra Kansas PASRR website</w:t>
        </w:r>
      </w:hyperlink>
      <w:r w:rsidR="00BB1DC2">
        <w:t xml:space="preserve">, which </w:t>
      </w:r>
      <w:r w:rsidR="00986E99">
        <w:t xml:space="preserve">provides </w:t>
      </w:r>
      <w:r w:rsidR="00E14E0B">
        <w:t xml:space="preserve">program information and training resources. </w:t>
      </w:r>
      <w:r w:rsidR="00BB1DC2">
        <w:t xml:space="preserve"> </w:t>
      </w:r>
    </w:p>
    <w:p w14:paraId="18CC7F85" w14:textId="77777777" w:rsidR="0022678D" w:rsidRDefault="0022678D" w:rsidP="00AF4339">
      <w:pPr>
        <w:spacing w:after="0" w:line="240" w:lineRule="auto"/>
        <w:ind w:left="360"/>
      </w:pPr>
    </w:p>
    <w:p w14:paraId="29107014" w14:textId="23C457EF" w:rsidR="004F53DF" w:rsidRDefault="00AF4339" w:rsidP="00AF4339">
      <w:pPr>
        <w:spacing w:after="0" w:line="240" w:lineRule="auto"/>
        <w:ind w:left="360"/>
      </w:pPr>
      <w:r w:rsidRPr="00AF4339">
        <w:t xml:space="preserve">A facility only needs to be registered one time, by one person. Once </w:t>
      </w:r>
      <w:r w:rsidR="00E14E0B">
        <w:t>the initial email to initiate access has been sent and the registration code has been received</w:t>
      </w:r>
      <w:r w:rsidRPr="00AF4339">
        <w:t xml:space="preserve">, the account </w:t>
      </w:r>
      <w:r w:rsidR="00E14E0B" w:rsidRPr="00AF4339">
        <w:t>administrator</w:t>
      </w:r>
      <w:r w:rsidRPr="00AF4339">
        <w:t xml:space="preserve"> would create accounts for any additional users in the system.</w:t>
      </w:r>
      <w:r>
        <w:t xml:space="preserve"> </w:t>
      </w:r>
      <w:hyperlink r:id="rId8" w:history="1">
        <w:r>
          <w:rPr>
            <w:rStyle w:val="Hyperlink"/>
          </w:rPr>
          <w:t xml:space="preserve">Acentra Portal Registration &amp; Login </w:t>
        </w:r>
      </w:hyperlink>
    </w:p>
    <w:p w14:paraId="111AF5BC" w14:textId="77777777" w:rsidR="00600EE7" w:rsidRDefault="00600EE7" w:rsidP="00AF4339">
      <w:pPr>
        <w:spacing w:after="0" w:line="240" w:lineRule="auto"/>
        <w:ind w:left="360"/>
      </w:pPr>
    </w:p>
    <w:p w14:paraId="3FE9AD75" w14:textId="77777777" w:rsidR="00576552" w:rsidRDefault="00576552" w:rsidP="00AF4339">
      <w:pPr>
        <w:spacing w:after="0" w:line="240" w:lineRule="auto"/>
        <w:ind w:left="360"/>
      </w:pPr>
    </w:p>
    <w:p w14:paraId="3708CBDE" w14:textId="72451271" w:rsidR="004F53DF" w:rsidRPr="00CB1E71" w:rsidRDefault="004F53DF" w:rsidP="00586713">
      <w:pPr>
        <w:spacing w:after="0" w:line="240" w:lineRule="auto"/>
        <w:rPr>
          <w:b/>
          <w:bCs/>
          <w:u w:val="single"/>
          <w:lang w:val="x-none"/>
        </w:rPr>
      </w:pPr>
      <w:r w:rsidRPr="00AA2034">
        <w:rPr>
          <w:b/>
          <w:bCs/>
          <w:color w:val="4EA72E" w:themeColor="accent6"/>
          <w:sz w:val="40"/>
          <w:szCs w:val="40"/>
          <w:u w:val="single"/>
          <w:lang w:val="x-none"/>
        </w:rPr>
        <w:t>Acentra Provider Portal</w:t>
      </w:r>
      <w:r w:rsidR="00AF4339" w:rsidRPr="00AA2034">
        <w:rPr>
          <w:b/>
          <w:bCs/>
          <w:color w:val="4EA72E" w:themeColor="accent6"/>
          <w:sz w:val="40"/>
          <w:szCs w:val="40"/>
          <w:u w:val="single"/>
          <w:lang w:val="x-none"/>
        </w:rPr>
        <w:tab/>
      </w:r>
      <w:r w:rsidR="00AF4339" w:rsidRPr="00AA2034">
        <w:rPr>
          <w:b/>
          <w:bCs/>
          <w:color w:val="4EA72E" w:themeColor="accent6"/>
          <w:sz w:val="40"/>
          <w:szCs w:val="40"/>
          <w:u w:val="single"/>
          <w:lang w:val="x-none"/>
        </w:rPr>
        <w:tab/>
      </w:r>
      <w:r w:rsidR="00AF4339" w:rsidRPr="00AA2034">
        <w:rPr>
          <w:b/>
          <w:bCs/>
          <w:color w:val="4EA72E" w:themeColor="accent6"/>
          <w:sz w:val="40"/>
          <w:szCs w:val="40"/>
          <w:u w:val="single"/>
          <w:lang w:val="x-none"/>
        </w:rPr>
        <w:tab/>
      </w:r>
      <w:r w:rsidR="00AF4339" w:rsidRPr="00AA2034">
        <w:rPr>
          <w:b/>
          <w:bCs/>
          <w:color w:val="4EA72E" w:themeColor="accent6"/>
          <w:sz w:val="40"/>
          <w:szCs w:val="40"/>
          <w:u w:val="single"/>
          <w:lang w:val="x-none"/>
        </w:rPr>
        <w:tab/>
      </w:r>
      <w:r w:rsidR="00AF4339" w:rsidRPr="00AA2034">
        <w:rPr>
          <w:b/>
          <w:bCs/>
          <w:color w:val="4EA72E" w:themeColor="accent6"/>
          <w:sz w:val="40"/>
          <w:szCs w:val="40"/>
          <w:u w:val="single"/>
          <w:lang w:val="x-none"/>
        </w:rPr>
        <w:tab/>
      </w:r>
      <w:r w:rsidR="00AF4339" w:rsidRPr="00AA2034">
        <w:rPr>
          <w:b/>
          <w:bCs/>
          <w:color w:val="4EA72E" w:themeColor="accent6"/>
          <w:sz w:val="40"/>
          <w:szCs w:val="40"/>
          <w:u w:val="single"/>
          <w:lang w:val="x-none"/>
        </w:rPr>
        <w:tab/>
      </w:r>
      <w:r w:rsidR="00AF4339" w:rsidRPr="00AA2034">
        <w:rPr>
          <w:b/>
          <w:bCs/>
          <w:color w:val="4EA72E" w:themeColor="accent6"/>
          <w:sz w:val="40"/>
          <w:szCs w:val="40"/>
          <w:u w:val="single"/>
          <w:lang w:val="x-none"/>
        </w:rPr>
        <w:tab/>
      </w:r>
      <w:r w:rsidR="00AF4339" w:rsidRPr="00AA2034">
        <w:rPr>
          <w:b/>
          <w:bCs/>
          <w:color w:val="4EA72E" w:themeColor="accent6"/>
          <w:sz w:val="40"/>
          <w:szCs w:val="40"/>
          <w:u w:val="single"/>
          <w:lang w:val="x-none"/>
        </w:rPr>
        <w:tab/>
      </w:r>
      <w:r w:rsidR="00AF4339" w:rsidRPr="00AA2034">
        <w:rPr>
          <w:b/>
          <w:bCs/>
          <w:color w:val="4EA72E" w:themeColor="accent6"/>
          <w:sz w:val="40"/>
          <w:szCs w:val="40"/>
          <w:u w:val="single"/>
          <w:lang w:val="x-none"/>
        </w:rPr>
        <w:tab/>
      </w:r>
      <w:r w:rsidRPr="00AA2034">
        <w:rPr>
          <w:b/>
          <w:bCs/>
          <w:sz w:val="40"/>
          <w:szCs w:val="40"/>
          <w:u w:val="single"/>
          <w:lang w:val="x-none"/>
        </w:rPr>
        <w:cr/>
      </w:r>
    </w:p>
    <w:p w14:paraId="5CC00014" w14:textId="12D7703E" w:rsidR="00586713" w:rsidRPr="00586713" w:rsidRDefault="00586713" w:rsidP="00586713">
      <w:pPr>
        <w:spacing w:after="0" w:line="240" w:lineRule="auto"/>
        <w:rPr>
          <w:color w:val="4EA72E" w:themeColor="accent6"/>
        </w:rPr>
      </w:pPr>
      <w:r w:rsidRPr="00586713">
        <w:rPr>
          <w:b/>
          <w:bCs/>
          <w:color w:val="4EA72E" w:themeColor="accent6"/>
          <w:lang w:val="x-none"/>
        </w:rPr>
        <w:t xml:space="preserve">What if we missed the </w:t>
      </w:r>
      <w:r w:rsidR="004F53DF">
        <w:rPr>
          <w:b/>
          <w:bCs/>
          <w:color w:val="4EA72E" w:themeColor="accent6"/>
          <w:lang w:val="x-none"/>
        </w:rPr>
        <w:t xml:space="preserve">any </w:t>
      </w:r>
      <w:r w:rsidRPr="00586713">
        <w:rPr>
          <w:b/>
          <w:bCs/>
          <w:color w:val="4EA72E" w:themeColor="accent6"/>
          <w:lang w:val="x-none"/>
        </w:rPr>
        <w:t>PASRR training</w:t>
      </w:r>
      <w:r w:rsidR="00AF4339">
        <w:rPr>
          <w:b/>
          <w:bCs/>
          <w:color w:val="4EA72E" w:themeColor="accent6"/>
          <w:lang w:val="x-none"/>
        </w:rPr>
        <w:t>s</w:t>
      </w:r>
      <w:r w:rsidRPr="00586713">
        <w:rPr>
          <w:b/>
          <w:bCs/>
          <w:color w:val="4EA72E" w:themeColor="accent6"/>
          <w:lang w:val="x-none"/>
        </w:rPr>
        <w:t>?</w:t>
      </w:r>
    </w:p>
    <w:p w14:paraId="1E9507AD" w14:textId="22E85E62" w:rsidR="00AF4339" w:rsidRDefault="00AF4339" w:rsidP="00AF4339">
      <w:pPr>
        <w:spacing w:after="0" w:line="240" w:lineRule="auto"/>
        <w:ind w:left="360"/>
      </w:pPr>
      <w:r>
        <w:rPr>
          <w:lang w:val="x-none"/>
        </w:rPr>
        <w:t>All</w:t>
      </w:r>
      <w:r w:rsidR="00586713" w:rsidRPr="00586713">
        <w:rPr>
          <w:lang w:val="x-none"/>
        </w:rPr>
        <w:t xml:space="preserve"> of the </w:t>
      </w:r>
      <w:r>
        <w:rPr>
          <w:lang w:val="x-none"/>
        </w:rPr>
        <w:t>P</w:t>
      </w:r>
      <w:r w:rsidR="00586713" w:rsidRPr="00586713">
        <w:rPr>
          <w:lang w:val="x-none"/>
        </w:rPr>
        <w:t xml:space="preserve">ASRR </w:t>
      </w:r>
      <w:r>
        <w:rPr>
          <w:lang w:val="x-none"/>
        </w:rPr>
        <w:t xml:space="preserve">recorded </w:t>
      </w:r>
      <w:r w:rsidR="00586713" w:rsidRPr="00586713">
        <w:rPr>
          <w:lang w:val="x-none"/>
        </w:rPr>
        <w:t>training</w:t>
      </w:r>
      <w:r>
        <w:rPr>
          <w:lang w:val="x-none"/>
        </w:rPr>
        <w:t>s</w:t>
      </w:r>
      <w:r w:rsidR="00586713" w:rsidRPr="00586713">
        <w:rPr>
          <w:lang w:val="x-none"/>
        </w:rPr>
        <w:t xml:space="preserve"> can be found at:</w:t>
      </w:r>
      <w:r>
        <w:rPr>
          <w:lang w:val="x-none"/>
        </w:rPr>
        <w:t xml:space="preserve"> </w:t>
      </w:r>
      <w:hyperlink r:id="rId9" w:history="1">
        <w:r>
          <w:rPr>
            <w:rStyle w:val="Hyperlink"/>
          </w:rPr>
          <w:t>Recorded Trainings</w:t>
        </w:r>
      </w:hyperlink>
      <w:r w:rsidR="00D61E76">
        <w:t xml:space="preserve"> Please email us at </w:t>
      </w:r>
      <w:hyperlink r:id="rId10" w:history="1">
        <w:r w:rsidR="00B80E44" w:rsidRPr="00372768">
          <w:rPr>
            <w:rStyle w:val="Hyperlink"/>
          </w:rPr>
          <w:t>KSPASRR@acentra.com</w:t>
        </w:r>
      </w:hyperlink>
      <w:r w:rsidR="00B80E44">
        <w:t xml:space="preserve"> to receive the password to gain access to the recorded trainings. </w:t>
      </w:r>
    </w:p>
    <w:p w14:paraId="39D994EE" w14:textId="77777777" w:rsidR="00AF4339" w:rsidRPr="00586713" w:rsidRDefault="00AF4339" w:rsidP="00AF4339">
      <w:pPr>
        <w:spacing w:after="0" w:line="240" w:lineRule="auto"/>
        <w:ind w:left="360"/>
      </w:pPr>
    </w:p>
    <w:p w14:paraId="7A4BD1EF" w14:textId="7C61FD04" w:rsidR="00586713" w:rsidRDefault="00586713" w:rsidP="00AF4339">
      <w:pPr>
        <w:spacing w:after="0" w:line="240" w:lineRule="auto"/>
        <w:ind w:left="360"/>
        <w:rPr>
          <w:lang w:val="x-none"/>
        </w:rPr>
      </w:pPr>
      <w:r w:rsidRPr="00586713">
        <w:rPr>
          <w:lang w:val="x-none"/>
        </w:rPr>
        <w:t>Additional educational and training materials as well as information regarding future trainings can be found at</w:t>
      </w:r>
      <w:r>
        <w:rPr>
          <w:lang w:val="x-none"/>
        </w:rPr>
        <w:t xml:space="preserve"> </w:t>
      </w:r>
      <w:r w:rsidR="00AF4339">
        <w:rPr>
          <w:lang w:val="x-none"/>
        </w:rPr>
        <w:t>Acentra</w:t>
      </w:r>
      <w:r w:rsidRPr="00586713">
        <w:rPr>
          <w:lang w:val="x-none"/>
        </w:rPr>
        <w:t xml:space="preserve">’s website at </w:t>
      </w:r>
      <w:hyperlink r:id="rId11" w:history="1">
        <w:r w:rsidR="00AF4339">
          <w:rPr>
            <w:rStyle w:val="Hyperlink"/>
            <w:lang w:val="x-none"/>
          </w:rPr>
          <w:t>Kansas Training Resources</w:t>
        </w:r>
      </w:hyperlink>
    </w:p>
    <w:p w14:paraId="2DA80DCE" w14:textId="77777777" w:rsidR="00795CA6" w:rsidRDefault="00795CA6" w:rsidP="00CB1E71">
      <w:pPr>
        <w:spacing w:after="0" w:line="240" w:lineRule="auto"/>
        <w:ind w:left="360"/>
      </w:pPr>
    </w:p>
    <w:p w14:paraId="7500B8E4" w14:textId="77777777" w:rsidR="00795CA6" w:rsidRPr="00795CA6" w:rsidRDefault="00795CA6" w:rsidP="00795CA6">
      <w:pPr>
        <w:spacing w:after="0" w:line="240" w:lineRule="auto"/>
        <w:rPr>
          <w:b/>
          <w:bCs/>
          <w:color w:val="4EA72E" w:themeColor="accent6"/>
          <w:lang w:val="x-none"/>
        </w:rPr>
      </w:pPr>
      <w:r w:rsidRPr="00795CA6">
        <w:rPr>
          <w:b/>
          <w:bCs/>
          <w:color w:val="4EA72E" w:themeColor="accent6"/>
          <w:lang w:val="x-none"/>
        </w:rPr>
        <w:t>How do we register multiple organizations if we are an administrator over more than one account?</w:t>
      </w:r>
    </w:p>
    <w:p w14:paraId="013B461F" w14:textId="4531A90B" w:rsidR="00795CA6" w:rsidRDefault="00795CA6" w:rsidP="00795CA6">
      <w:pPr>
        <w:spacing w:after="0" w:line="240" w:lineRule="auto"/>
        <w:ind w:left="360"/>
        <w:rPr>
          <w:lang w:val="x-none"/>
        </w:rPr>
      </w:pPr>
      <w:r w:rsidRPr="00795CA6">
        <w:rPr>
          <w:lang w:val="x-none"/>
        </w:rPr>
        <w:t xml:space="preserve">To register more than one organization, you will follow the steps to register the first one mentioned above, then once you are logged in as the administrator for your first organization, select the set up icon, then select Register New Provider and enter the </w:t>
      </w:r>
      <w:r w:rsidR="00576552">
        <w:rPr>
          <w:lang w:val="x-none"/>
        </w:rPr>
        <w:t>State ID</w:t>
      </w:r>
      <w:r w:rsidRPr="00795CA6">
        <w:rPr>
          <w:lang w:val="x-none"/>
        </w:rPr>
        <w:t xml:space="preserve"> and registration code for the organization you are registering.</w:t>
      </w:r>
    </w:p>
    <w:p w14:paraId="6ED833A8" w14:textId="77777777" w:rsidR="007B088F" w:rsidRDefault="007B088F" w:rsidP="00CF72C8">
      <w:pPr>
        <w:spacing w:after="0" w:line="240" w:lineRule="auto"/>
        <w:rPr>
          <w:lang w:val="x-none"/>
        </w:rPr>
      </w:pPr>
    </w:p>
    <w:p w14:paraId="2CCBEEB6" w14:textId="68131C3A" w:rsidR="00CF72C8" w:rsidRPr="00CB1E71" w:rsidRDefault="00CF72C8" w:rsidP="00CF72C8">
      <w:pPr>
        <w:spacing w:after="0" w:line="240" w:lineRule="auto"/>
        <w:rPr>
          <w:b/>
          <w:bCs/>
          <w:u w:val="single"/>
          <w:lang w:val="x-none"/>
        </w:rPr>
      </w:pPr>
      <w:r>
        <w:rPr>
          <w:b/>
          <w:bCs/>
          <w:color w:val="4EA72E" w:themeColor="accent6"/>
          <w:sz w:val="40"/>
          <w:szCs w:val="40"/>
          <w:u w:val="single"/>
          <w:lang w:val="x-none"/>
        </w:rPr>
        <w:t>Information Needed</w:t>
      </w:r>
      <w:r w:rsidRPr="00AA2034">
        <w:rPr>
          <w:b/>
          <w:bCs/>
          <w:color w:val="4EA72E" w:themeColor="accent6"/>
          <w:sz w:val="40"/>
          <w:szCs w:val="40"/>
          <w:u w:val="single"/>
          <w:lang w:val="x-none"/>
        </w:rPr>
        <w:tab/>
      </w:r>
      <w:r w:rsidRPr="00AA2034">
        <w:rPr>
          <w:b/>
          <w:bCs/>
          <w:color w:val="4EA72E" w:themeColor="accent6"/>
          <w:sz w:val="40"/>
          <w:szCs w:val="40"/>
          <w:u w:val="single"/>
          <w:lang w:val="x-none"/>
        </w:rPr>
        <w:tab/>
      </w:r>
      <w:r w:rsidRPr="00AA2034">
        <w:rPr>
          <w:b/>
          <w:bCs/>
          <w:color w:val="4EA72E" w:themeColor="accent6"/>
          <w:sz w:val="40"/>
          <w:szCs w:val="40"/>
          <w:u w:val="single"/>
          <w:lang w:val="x-none"/>
        </w:rPr>
        <w:tab/>
      </w:r>
      <w:r w:rsidRPr="00AA2034">
        <w:rPr>
          <w:b/>
          <w:bCs/>
          <w:color w:val="4EA72E" w:themeColor="accent6"/>
          <w:sz w:val="40"/>
          <w:szCs w:val="40"/>
          <w:u w:val="single"/>
          <w:lang w:val="x-none"/>
        </w:rPr>
        <w:tab/>
      </w:r>
      <w:r w:rsidRPr="00AA2034">
        <w:rPr>
          <w:b/>
          <w:bCs/>
          <w:color w:val="4EA72E" w:themeColor="accent6"/>
          <w:sz w:val="40"/>
          <w:szCs w:val="40"/>
          <w:u w:val="single"/>
          <w:lang w:val="x-none"/>
        </w:rPr>
        <w:tab/>
      </w:r>
      <w:r w:rsidRPr="00AA2034">
        <w:rPr>
          <w:b/>
          <w:bCs/>
          <w:color w:val="4EA72E" w:themeColor="accent6"/>
          <w:sz w:val="40"/>
          <w:szCs w:val="40"/>
          <w:u w:val="single"/>
          <w:lang w:val="x-none"/>
        </w:rPr>
        <w:tab/>
      </w:r>
      <w:r w:rsidRPr="00AA2034">
        <w:rPr>
          <w:b/>
          <w:bCs/>
          <w:color w:val="4EA72E" w:themeColor="accent6"/>
          <w:sz w:val="40"/>
          <w:szCs w:val="40"/>
          <w:u w:val="single"/>
          <w:lang w:val="x-none"/>
        </w:rPr>
        <w:tab/>
      </w:r>
      <w:r w:rsidRPr="00AA2034">
        <w:rPr>
          <w:b/>
          <w:bCs/>
          <w:color w:val="4EA72E" w:themeColor="accent6"/>
          <w:sz w:val="40"/>
          <w:szCs w:val="40"/>
          <w:u w:val="single"/>
          <w:lang w:val="x-none"/>
        </w:rPr>
        <w:tab/>
      </w:r>
      <w:r w:rsidRPr="00AA2034">
        <w:rPr>
          <w:b/>
          <w:bCs/>
          <w:color w:val="4EA72E" w:themeColor="accent6"/>
          <w:sz w:val="40"/>
          <w:szCs w:val="40"/>
          <w:u w:val="single"/>
          <w:lang w:val="x-none"/>
        </w:rPr>
        <w:tab/>
      </w:r>
      <w:r w:rsidRPr="00AA2034">
        <w:rPr>
          <w:b/>
          <w:bCs/>
          <w:sz w:val="40"/>
          <w:szCs w:val="40"/>
          <w:u w:val="single"/>
          <w:lang w:val="x-none"/>
        </w:rPr>
        <w:cr/>
      </w:r>
    </w:p>
    <w:p w14:paraId="12DE1967" w14:textId="4E3CCAC5" w:rsidR="007B088F" w:rsidRPr="00586713" w:rsidRDefault="007B088F" w:rsidP="007B088F">
      <w:pPr>
        <w:spacing w:after="0" w:line="240" w:lineRule="auto"/>
        <w:rPr>
          <w:color w:val="4EA72E" w:themeColor="accent6"/>
        </w:rPr>
      </w:pPr>
      <w:r>
        <w:rPr>
          <w:b/>
          <w:bCs/>
          <w:color w:val="4EA72E" w:themeColor="accent6"/>
          <w:lang w:val="x-none"/>
        </w:rPr>
        <w:t>Will we need a new Release of Information (ROI)</w:t>
      </w:r>
      <w:r w:rsidRPr="00586713">
        <w:rPr>
          <w:b/>
          <w:bCs/>
          <w:color w:val="4EA72E" w:themeColor="accent6"/>
          <w:lang w:val="x-none"/>
        </w:rPr>
        <w:t>?</w:t>
      </w:r>
    </w:p>
    <w:p w14:paraId="6D813B43" w14:textId="66BB5842" w:rsidR="007B088F" w:rsidRDefault="007B088F" w:rsidP="008350DB">
      <w:pPr>
        <w:spacing w:after="0" w:line="240" w:lineRule="auto"/>
        <w:ind w:left="360"/>
        <w:rPr>
          <w:lang w:val="x-none"/>
        </w:rPr>
      </w:pPr>
      <w:r>
        <w:rPr>
          <w:lang w:val="x-none"/>
        </w:rPr>
        <w:t>Yes, starting Monday, March 24th a new ROI will be required</w:t>
      </w:r>
      <w:r w:rsidR="007526FA">
        <w:rPr>
          <w:lang w:val="x-none"/>
        </w:rPr>
        <w:t xml:space="preserve"> for Acentra </w:t>
      </w:r>
      <w:r w:rsidR="008350DB">
        <w:rPr>
          <w:lang w:val="x-none"/>
        </w:rPr>
        <w:t>Health</w:t>
      </w:r>
      <w:r w:rsidR="007526FA">
        <w:rPr>
          <w:lang w:val="x-none"/>
        </w:rPr>
        <w:t xml:space="preserve">. </w:t>
      </w:r>
      <w:r w:rsidR="007526FA" w:rsidRPr="007526FA">
        <w:rPr>
          <w:lang w:val="x-none"/>
        </w:rPr>
        <w:t>I</w:t>
      </w:r>
      <w:r w:rsidR="007526FA" w:rsidRPr="007526FA">
        <w:t>ncorrect ROIs for Level II evaluation referral packets</w:t>
      </w:r>
      <w:r w:rsidR="007526FA">
        <w:t xml:space="preserve"> will not be accepted. </w:t>
      </w:r>
      <w:r>
        <w:rPr>
          <w:lang w:val="x-none"/>
        </w:rPr>
        <w:t xml:space="preserve"> Click here for the </w:t>
      </w:r>
      <w:hyperlink r:id="rId12" w:history="1">
        <w:r w:rsidR="00AA6F63">
          <w:rPr>
            <w:rStyle w:val="Hyperlink"/>
            <w:lang w:val="x-none"/>
          </w:rPr>
          <w:t>KDADS Release of Information with Instructions 2025</w:t>
        </w:r>
      </w:hyperlink>
      <w:r w:rsidR="00AA6F63">
        <w:rPr>
          <w:lang w:val="x-none"/>
        </w:rPr>
        <w:t xml:space="preserve"> </w:t>
      </w:r>
    </w:p>
    <w:p w14:paraId="47CC407D" w14:textId="77777777" w:rsidR="00C46A9B" w:rsidRDefault="00C46A9B" w:rsidP="008350DB">
      <w:pPr>
        <w:spacing w:after="0" w:line="240" w:lineRule="auto"/>
        <w:ind w:left="360"/>
      </w:pPr>
    </w:p>
    <w:p w14:paraId="4BAAB9DE" w14:textId="27E6C774" w:rsidR="00E75A1B" w:rsidRPr="00E75A1B" w:rsidRDefault="00E75A1B" w:rsidP="00E75A1B">
      <w:pPr>
        <w:spacing w:after="0" w:line="240" w:lineRule="auto"/>
        <w:rPr>
          <w:b/>
          <w:bCs/>
          <w:color w:val="4EA72E" w:themeColor="accent6"/>
        </w:rPr>
      </w:pPr>
      <w:r w:rsidRPr="00E75A1B">
        <w:rPr>
          <w:b/>
          <w:bCs/>
          <w:color w:val="4EA72E" w:themeColor="accent6"/>
        </w:rPr>
        <w:t xml:space="preserve">Do new screeners still have to be trained and receive </w:t>
      </w:r>
      <w:r>
        <w:rPr>
          <w:b/>
          <w:bCs/>
          <w:color w:val="4EA72E" w:themeColor="accent6"/>
        </w:rPr>
        <w:t xml:space="preserve">a </w:t>
      </w:r>
      <w:r w:rsidRPr="00E75A1B">
        <w:rPr>
          <w:b/>
          <w:bCs/>
          <w:color w:val="4EA72E" w:themeColor="accent6"/>
        </w:rPr>
        <w:t>trainer number through KDADS?</w:t>
      </w:r>
    </w:p>
    <w:p w14:paraId="5CE86C41" w14:textId="77777777" w:rsidR="00B305A1" w:rsidRDefault="00E75A1B" w:rsidP="00E75A1B">
      <w:pPr>
        <w:spacing w:after="0" w:line="240" w:lineRule="auto"/>
        <w:ind w:left="360"/>
      </w:pPr>
      <w:r>
        <w:t xml:space="preserve">Yes, they would need to reach out to </w:t>
      </w:r>
      <w:hyperlink r:id="rId13" w:history="1">
        <w:r>
          <w:rPr>
            <w:rStyle w:val="Hyperlink"/>
          </w:rPr>
          <w:t>Cindy Edwards</w:t>
        </w:r>
      </w:hyperlink>
      <w:r>
        <w:t xml:space="preserve"> , the adult inpatient coordinator through KDADS.</w:t>
      </w:r>
    </w:p>
    <w:p w14:paraId="389537C9" w14:textId="5CF09460" w:rsidR="009228AC" w:rsidRDefault="009228AC" w:rsidP="00E75A1B">
      <w:pPr>
        <w:spacing w:after="0" w:line="240" w:lineRule="auto"/>
        <w:ind w:left="360"/>
      </w:pPr>
      <w:r>
        <w:t>[</w:t>
      </w:r>
      <w:r w:rsidRPr="009228AC">
        <w:rPr>
          <w:b/>
          <w:bCs/>
        </w:rPr>
        <w:t>Verify with Cindy if she does or does not want her name and email in the answer</w:t>
      </w:r>
      <w:r>
        <w:t>]</w:t>
      </w:r>
    </w:p>
    <w:p w14:paraId="2A72D57E" w14:textId="77777777" w:rsidR="00A81515" w:rsidRDefault="00A81515" w:rsidP="00E75A1B">
      <w:pPr>
        <w:spacing w:after="0" w:line="240" w:lineRule="auto"/>
        <w:ind w:left="360"/>
      </w:pPr>
    </w:p>
    <w:p w14:paraId="2F3CA2B6" w14:textId="77777777" w:rsidR="00A81515" w:rsidRDefault="00A81515" w:rsidP="00E75A1B">
      <w:pPr>
        <w:spacing w:after="0" w:line="240" w:lineRule="auto"/>
        <w:ind w:left="360"/>
      </w:pPr>
    </w:p>
    <w:p w14:paraId="250FC3A0" w14:textId="6F8BEE1C" w:rsidR="00A81515" w:rsidRPr="00E5457C" w:rsidRDefault="00E5457C" w:rsidP="00E5457C">
      <w:pPr>
        <w:spacing w:after="0" w:line="240" w:lineRule="auto"/>
        <w:ind w:left="90"/>
        <w:rPr>
          <w:b/>
          <w:bCs/>
          <w:color w:val="4EA72E" w:themeColor="accent6"/>
        </w:rPr>
      </w:pPr>
      <w:r>
        <w:rPr>
          <w:b/>
          <w:bCs/>
          <w:color w:val="4EA72E" w:themeColor="accent6"/>
        </w:rPr>
        <w:t>W</w:t>
      </w:r>
      <w:r w:rsidRPr="00A81515">
        <w:rPr>
          <w:b/>
          <w:bCs/>
          <w:color w:val="4EA72E" w:themeColor="accent6"/>
        </w:rPr>
        <w:t xml:space="preserve">hat information </w:t>
      </w:r>
      <w:r>
        <w:rPr>
          <w:b/>
          <w:bCs/>
          <w:color w:val="4EA72E" w:themeColor="accent6"/>
        </w:rPr>
        <w:t>is required for a</w:t>
      </w:r>
      <w:r>
        <w:rPr>
          <w:b/>
          <w:bCs/>
          <w:color w:val="4EA72E" w:themeColor="accent6"/>
        </w:rPr>
        <w:t xml:space="preserve"> PASRR Level II evaluation prior to admission to an NF/NFMH</w:t>
      </w:r>
      <w:r w:rsidRPr="00A81515">
        <w:rPr>
          <w:b/>
          <w:bCs/>
          <w:color w:val="4EA72E" w:themeColor="accent6"/>
        </w:rPr>
        <w:t xml:space="preserve">? </w:t>
      </w:r>
    </w:p>
    <w:p w14:paraId="772AA437" w14:textId="77777777" w:rsidR="00FD3DED" w:rsidRDefault="00FD3DED" w:rsidP="00FD3DED">
      <w:pPr>
        <w:spacing w:after="0" w:line="240" w:lineRule="auto"/>
        <w:ind w:left="90"/>
      </w:pPr>
    </w:p>
    <w:p w14:paraId="50AB0324" w14:textId="366B4FF6" w:rsidR="008A7136" w:rsidRPr="00E5457C" w:rsidRDefault="00FD3DED" w:rsidP="00E75A1B">
      <w:pPr>
        <w:spacing w:after="0" w:line="240" w:lineRule="auto"/>
        <w:ind w:left="360"/>
        <w:rPr>
          <w:b/>
          <w:bCs/>
        </w:rPr>
      </w:pPr>
      <w:r w:rsidRPr="00E5457C">
        <w:rPr>
          <w:b/>
          <w:bCs/>
        </w:rPr>
        <w:t xml:space="preserve">The following documents are </w:t>
      </w:r>
      <w:r w:rsidR="00E5457C" w:rsidRPr="00E5457C">
        <w:rPr>
          <w:b/>
          <w:bCs/>
        </w:rPr>
        <w:t xml:space="preserve">required </w:t>
      </w:r>
      <w:r w:rsidRPr="00E5457C">
        <w:rPr>
          <w:b/>
          <w:bCs/>
        </w:rPr>
        <w:t>for Pre</w:t>
      </w:r>
      <w:r w:rsidR="00E5457C" w:rsidRPr="00E5457C">
        <w:rPr>
          <w:b/>
          <w:bCs/>
        </w:rPr>
        <w:t>a</w:t>
      </w:r>
      <w:r w:rsidRPr="00E5457C">
        <w:rPr>
          <w:b/>
          <w:bCs/>
        </w:rPr>
        <w:t xml:space="preserve">dmission: </w:t>
      </w:r>
    </w:p>
    <w:p w14:paraId="30F392F8" w14:textId="04BE70BB" w:rsidR="00B305A1" w:rsidRDefault="00CD08A8" w:rsidP="00E75A1B">
      <w:pPr>
        <w:spacing w:after="0" w:line="240" w:lineRule="auto"/>
        <w:ind w:left="360"/>
      </w:pPr>
      <w:r>
        <w:t>-</w:t>
      </w:r>
      <w:r w:rsidR="00A81515">
        <w:t xml:space="preserve"> </w:t>
      </w:r>
      <w:r w:rsidR="00B305A1" w:rsidRPr="00B305A1">
        <w:t>KDADS</w:t>
      </w:r>
      <w:r>
        <w:t xml:space="preserve"> </w:t>
      </w:r>
      <w:hyperlink r:id="rId14" w:history="1">
        <w:r>
          <w:rPr>
            <w:rStyle w:val="Hyperlink"/>
          </w:rPr>
          <w:t>Current Release of Information (ROI)</w:t>
        </w:r>
      </w:hyperlink>
      <w:r>
        <w:t xml:space="preserve"> </w:t>
      </w:r>
      <w:r w:rsidR="00B305A1" w:rsidRPr="00B305A1">
        <w:t xml:space="preserve">dated/signed </w:t>
      </w:r>
      <w:r w:rsidR="00A81515">
        <w:t xml:space="preserve">(must be current ROI </w:t>
      </w:r>
      <w:r w:rsidR="00E5457C">
        <w:t>listing</w:t>
      </w:r>
      <w:r w:rsidR="00A81515">
        <w:t xml:space="preserve"> Acentra</w:t>
      </w:r>
      <w:r w:rsidR="00E5457C">
        <w:t xml:space="preserve"> Health</w:t>
      </w:r>
      <w:r w:rsidR="00A81515">
        <w:t>)</w:t>
      </w:r>
    </w:p>
    <w:p w14:paraId="1693957E" w14:textId="596357AE" w:rsidR="00B305A1" w:rsidRDefault="00CD08A8" w:rsidP="00E75A1B">
      <w:pPr>
        <w:spacing w:after="0" w:line="240" w:lineRule="auto"/>
        <w:ind w:left="360"/>
      </w:pPr>
      <w:r>
        <w:t>-</w:t>
      </w:r>
      <w:r w:rsidR="00A81515">
        <w:t xml:space="preserve"> </w:t>
      </w:r>
      <w:r w:rsidR="00B305A1" w:rsidRPr="00B305A1">
        <w:t>Current Guardianship, DPOA</w:t>
      </w:r>
      <w:r w:rsidR="00A81515">
        <w:t xml:space="preserve"> (Durable Power of Attorney)</w:t>
      </w:r>
      <w:r w:rsidR="00B305A1" w:rsidRPr="00B305A1">
        <w:t xml:space="preserve"> legal documents </w:t>
      </w:r>
      <w:r w:rsidR="00A81515">
        <w:t>(</w:t>
      </w:r>
      <w:r>
        <w:t>i</w:t>
      </w:r>
      <w:r w:rsidR="00A81515">
        <w:t>f applicable)</w:t>
      </w:r>
    </w:p>
    <w:p w14:paraId="02E44084" w14:textId="32979E7C" w:rsidR="00B305A1" w:rsidRDefault="00CD08A8" w:rsidP="00E75A1B">
      <w:pPr>
        <w:spacing w:after="0" w:line="240" w:lineRule="auto"/>
        <w:ind w:left="360"/>
      </w:pPr>
      <w:r>
        <w:t>-</w:t>
      </w:r>
      <w:r w:rsidR="00B305A1" w:rsidRPr="00B305A1">
        <w:t xml:space="preserve"> Current History &amp; Physical (H &amp; P) (within</w:t>
      </w:r>
      <w:r>
        <w:t xml:space="preserve"> the</w:t>
      </w:r>
      <w:r w:rsidR="00B305A1" w:rsidRPr="00B305A1">
        <w:t xml:space="preserve"> last 2 years</w:t>
      </w:r>
      <w:r>
        <w:t xml:space="preserve"> if applicable</w:t>
      </w:r>
      <w:r w:rsidR="00B305A1" w:rsidRPr="00B305A1">
        <w:t xml:space="preserve">) </w:t>
      </w:r>
    </w:p>
    <w:p w14:paraId="511DD713" w14:textId="29C743D6" w:rsidR="00B305A1" w:rsidRDefault="00CD08A8" w:rsidP="00E75A1B">
      <w:pPr>
        <w:spacing w:after="0" w:line="240" w:lineRule="auto"/>
        <w:ind w:left="360"/>
      </w:pPr>
      <w:r>
        <w:t>-</w:t>
      </w:r>
      <w:r w:rsidR="00B305A1" w:rsidRPr="00B305A1">
        <w:t xml:space="preserve"> Current Medication Administration Record (MAR) </w:t>
      </w:r>
      <w:r w:rsidR="00666E34">
        <w:t>(</w:t>
      </w:r>
      <w:r>
        <w:t>p</w:t>
      </w:r>
      <w:r w:rsidR="00666E34">
        <w:t xml:space="preserve">ast </w:t>
      </w:r>
      <w:r>
        <w:t>t</w:t>
      </w:r>
      <w:r w:rsidR="00666E34">
        <w:t xml:space="preserve">wo </w:t>
      </w:r>
      <w:r>
        <w:t>w</w:t>
      </w:r>
      <w:r w:rsidR="00666E34">
        <w:t xml:space="preserve">eeks) </w:t>
      </w:r>
    </w:p>
    <w:p w14:paraId="480EC6CC" w14:textId="10485B87" w:rsidR="00B305A1" w:rsidRDefault="00CD08A8" w:rsidP="00E5457C">
      <w:pPr>
        <w:spacing w:after="0" w:line="240" w:lineRule="auto"/>
        <w:ind w:left="360"/>
      </w:pPr>
      <w:r>
        <w:t>-</w:t>
      </w:r>
      <w:r w:rsidR="00B305A1" w:rsidRPr="00B305A1">
        <w:t xml:space="preserve"> Current </w:t>
      </w:r>
      <w:r w:rsidR="00A81515">
        <w:t>Medical Records (Nursing Notes, Medical Progress Notes, Psych Notes</w:t>
      </w:r>
      <w:r w:rsidR="00331C88">
        <w:t>)</w:t>
      </w:r>
    </w:p>
    <w:p w14:paraId="6FA95E6D" w14:textId="3EEEEEE0" w:rsidR="00E75A1B" w:rsidRDefault="00CD08A8" w:rsidP="00E75A1B">
      <w:pPr>
        <w:spacing w:after="0" w:line="240" w:lineRule="auto"/>
        <w:ind w:left="360"/>
      </w:pPr>
      <w:r>
        <w:t>-</w:t>
      </w:r>
      <w:r w:rsidR="00A81515">
        <w:t xml:space="preserve"> </w:t>
      </w:r>
      <w:r w:rsidR="00B305A1" w:rsidRPr="00B305A1">
        <w:t>Discharge summary from any</w:t>
      </w:r>
      <w:r w:rsidR="00E5457C">
        <w:t xml:space="preserve"> General Acute Care Hospital,</w:t>
      </w:r>
      <w:r w:rsidR="00E5457C" w:rsidRPr="00B305A1">
        <w:t xml:space="preserve"> State Hospital, Psych Unit or </w:t>
      </w:r>
      <w:r w:rsidR="00E5457C">
        <w:t>Behavioral Health Unit (BHU)</w:t>
      </w:r>
      <w:r w:rsidR="00B305A1" w:rsidRPr="00B305A1">
        <w:t>.</w:t>
      </w:r>
      <w:r w:rsidR="00E75A1B">
        <w:t xml:space="preserve"> </w:t>
      </w:r>
    </w:p>
    <w:p w14:paraId="3B777FFF" w14:textId="77777777" w:rsidR="00A81515" w:rsidRDefault="00A81515" w:rsidP="00E75A1B">
      <w:pPr>
        <w:spacing w:after="0" w:line="240" w:lineRule="auto"/>
        <w:ind w:left="360"/>
      </w:pPr>
    </w:p>
    <w:p w14:paraId="1554F78A" w14:textId="77777777" w:rsidR="00E5457C" w:rsidRDefault="00E5457C" w:rsidP="00E5457C">
      <w:pPr>
        <w:spacing w:after="0" w:line="240" w:lineRule="auto"/>
        <w:ind w:left="90"/>
        <w:rPr>
          <w:b/>
          <w:bCs/>
          <w:color w:val="4EA72E" w:themeColor="accent6"/>
        </w:rPr>
      </w:pPr>
      <w:r>
        <w:rPr>
          <w:b/>
          <w:bCs/>
          <w:color w:val="4EA72E" w:themeColor="accent6"/>
        </w:rPr>
        <w:t>What</w:t>
      </w:r>
      <w:r w:rsidRPr="00A81515">
        <w:rPr>
          <w:b/>
          <w:bCs/>
          <w:color w:val="4EA72E" w:themeColor="accent6"/>
        </w:rPr>
        <w:t xml:space="preserve"> information </w:t>
      </w:r>
      <w:r>
        <w:rPr>
          <w:b/>
          <w:bCs/>
          <w:color w:val="4EA72E" w:themeColor="accent6"/>
        </w:rPr>
        <w:t>is required for a Level II Evaluation for a Resident Review for a significant change in condition or status change</w:t>
      </w:r>
      <w:r w:rsidRPr="00A81515">
        <w:rPr>
          <w:b/>
          <w:bCs/>
          <w:color w:val="4EA72E" w:themeColor="accent6"/>
        </w:rPr>
        <w:t xml:space="preserve">? </w:t>
      </w:r>
    </w:p>
    <w:p w14:paraId="33F6AD4D" w14:textId="77777777" w:rsidR="00FD3DED" w:rsidRDefault="00FD3DED" w:rsidP="00FD3DED">
      <w:pPr>
        <w:spacing w:after="0" w:line="240" w:lineRule="auto"/>
        <w:ind w:left="90"/>
      </w:pPr>
    </w:p>
    <w:p w14:paraId="37ED0BAC" w14:textId="69F85655" w:rsidR="00A81515" w:rsidRPr="00E5457C" w:rsidRDefault="00FD3DED" w:rsidP="00E75A1B">
      <w:pPr>
        <w:spacing w:after="0" w:line="240" w:lineRule="auto"/>
        <w:ind w:left="360"/>
        <w:rPr>
          <w:b/>
          <w:bCs/>
        </w:rPr>
      </w:pPr>
      <w:r w:rsidRPr="00E5457C">
        <w:rPr>
          <w:b/>
          <w:bCs/>
        </w:rPr>
        <w:t xml:space="preserve">The following documents are </w:t>
      </w:r>
      <w:r w:rsidR="00E5457C" w:rsidRPr="00E5457C">
        <w:rPr>
          <w:b/>
          <w:bCs/>
        </w:rPr>
        <w:t>required</w:t>
      </w:r>
      <w:r w:rsidRPr="00E5457C">
        <w:rPr>
          <w:b/>
          <w:bCs/>
        </w:rPr>
        <w:t xml:space="preserve"> for a </w:t>
      </w:r>
      <w:r w:rsidR="00A81515" w:rsidRPr="00E5457C">
        <w:rPr>
          <w:b/>
          <w:bCs/>
        </w:rPr>
        <w:t>Level II Resident Review</w:t>
      </w:r>
      <w:r w:rsidRPr="00E5457C">
        <w:rPr>
          <w:b/>
          <w:bCs/>
        </w:rPr>
        <w:t>:</w:t>
      </w:r>
    </w:p>
    <w:p w14:paraId="20B3DFD2" w14:textId="7069051C" w:rsidR="00FD3DED" w:rsidRDefault="00FD3DED" w:rsidP="00FD3DED">
      <w:pPr>
        <w:spacing w:after="0" w:line="240" w:lineRule="auto"/>
        <w:ind w:left="360"/>
      </w:pPr>
      <w:r>
        <w:t xml:space="preserve">- </w:t>
      </w:r>
      <w:r w:rsidRPr="00B305A1">
        <w:t>KDADS</w:t>
      </w:r>
      <w:r>
        <w:t xml:space="preserve"> </w:t>
      </w:r>
      <w:hyperlink r:id="rId15" w:history="1">
        <w:r>
          <w:rPr>
            <w:rStyle w:val="Hyperlink"/>
          </w:rPr>
          <w:t>Current Release of Information (ROI)</w:t>
        </w:r>
      </w:hyperlink>
      <w:r>
        <w:t xml:space="preserve"> </w:t>
      </w:r>
      <w:r w:rsidRPr="00B305A1">
        <w:t xml:space="preserve">dated/signed </w:t>
      </w:r>
      <w:r>
        <w:t xml:space="preserve">(must be current ROI </w:t>
      </w:r>
      <w:r w:rsidR="009207A2">
        <w:t>listing</w:t>
      </w:r>
      <w:r>
        <w:t xml:space="preserve"> Acentra</w:t>
      </w:r>
      <w:r w:rsidR="009207A2">
        <w:t xml:space="preserve"> Health</w:t>
      </w:r>
      <w:r>
        <w:t>)</w:t>
      </w:r>
    </w:p>
    <w:p w14:paraId="2F9E36EF" w14:textId="77777777" w:rsidR="00FD3DED" w:rsidRDefault="00FD3DED" w:rsidP="00FD3DED">
      <w:pPr>
        <w:spacing w:after="0" w:line="240" w:lineRule="auto"/>
        <w:ind w:left="360"/>
      </w:pPr>
      <w:r>
        <w:t xml:space="preserve">- </w:t>
      </w:r>
      <w:r w:rsidRPr="00B305A1">
        <w:t>Current Guardianship, DPOA</w:t>
      </w:r>
      <w:r>
        <w:t xml:space="preserve"> (Durable Power of Attorney)</w:t>
      </w:r>
      <w:r w:rsidRPr="00B305A1">
        <w:t xml:space="preserve"> legal documents </w:t>
      </w:r>
      <w:r>
        <w:t>(if applicable)</w:t>
      </w:r>
    </w:p>
    <w:p w14:paraId="63AE38C7" w14:textId="77777777" w:rsidR="00FD3DED" w:rsidRDefault="00FD3DED" w:rsidP="00FD3DED">
      <w:pPr>
        <w:spacing w:after="0" w:line="240" w:lineRule="auto"/>
        <w:ind w:left="360"/>
      </w:pPr>
      <w:r>
        <w:t>-</w:t>
      </w:r>
      <w:r w:rsidRPr="00B305A1">
        <w:t xml:space="preserve"> Current History &amp; Physical (H &amp; P) (within</w:t>
      </w:r>
      <w:r>
        <w:t xml:space="preserve"> the</w:t>
      </w:r>
      <w:r w:rsidRPr="00B305A1">
        <w:t xml:space="preserve"> last 2 years</w:t>
      </w:r>
      <w:r>
        <w:t xml:space="preserve"> if applicable</w:t>
      </w:r>
      <w:r w:rsidRPr="00B305A1">
        <w:t xml:space="preserve">) </w:t>
      </w:r>
    </w:p>
    <w:p w14:paraId="2DC50ED9" w14:textId="77777777" w:rsidR="00FD3DED" w:rsidRDefault="00FD3DED" w:rsidP="00FD3DED">
      <w:pPr>
        <w:spacing w:after="0" w:line="240" w:lineRule="auto"/>
        <w:ind w:left="360"/>
      </w:pPr>
      <w:r>
        <w:t>-</w:t>
      </w:r>
      <w:r w:rsidRPr="00B305A1">
        <w:t xml:space="preserve"> Current Medication Administration Record (MAR) </w:t>
      </w:r>
      <w:r>
        <w:t xml:space="preserve">(past two weeks) </w:t>
      </w:r>
    </w:p>
    <w:p w14:paraId="77E70789" w14:textId="7E3E03BC" w:rsidR="009207A2" w:rsidRDefault="00FD3DED" w:rsidP="00FD3DED">
      <w:pPr>
        <w:spacing w:after="0" w:line="240" w:lineRule="auto"/>
        <w:ind w:left="360"/>
      </w:pPr>
      <w:r>
        <w:t>-</w:t>
      </w:r>
      <w:r w:rsidRPr="00B305A1">
        <w:t xml:space="preserve"> Current </w:t>
      </w:r>
      <w:r>
        <w:t>Medical Records (Nursing Notes, Medical Progress Notes, Psych Notes</w:t>
      </w:r>
      <w:r w:rsidR="009207A2">
        <w:t>)</w:t>
      </w:r>
    </w:p>
    <w:p w14:paraId="7BD76B87" w14:textId="731193AA" w:rsidR="00FD3DED" w:rsidRDefault="009207A2" w:rsidP="00FD3DED">
      <w:pPr>
        <w:spacing w:after="0" w:line="240" w:lineRule="auto"/>
        <w:ind w:left="360"/>
      </w:pPr>
      <w:r>
        <w:t>-</w:t>
      </w:r>
      <w:r w:rsidRPr="00B305A1">
        <w:t xml:space="preserve"> Current </w:t>
      </w:r>
      <w:r>
        <w:t xml:space="preserve">Minimal Data Set </w:t>
      </w:r>
      <w:r w:rsidR="00FD3DED">
        <w:t>(MDS) for NF and NFMH</w:t>
      </w:r>
      <w:r>
        <w:t xml:space="preserve"> residents</w:t>
      </w:r>
      <w:r w:rsidR="00FD3DED">
        <w:t xml:space="preserve"> only</w:t>
      </w:r>
    </w:p>
    <w:p w14:paraId="12450BF0" w14:textId="4C748229" w:rsidR="00FD3DED" w:rsidRDefault="00FD3DED" w:rsidP="00FD3DED">
      <w:pPr>
        <w:spacing w:after="0" w:line="240" w:lineRule="auto"/>
        <w:ind w:left="360"/>
      </w:pPr>
      <w:r>
        <w:t xml:space="preserve">- </w:t>
      </w:r>
      <w:r w:rsidR="009207A2">
        <w:t xml:space="preserve">Nursing </w:t>
      </w:r>
      <w:r w:rsidRPr="00B305A1">
        <w:t xml:space="preserve">Facility Progress Notes </w:t>
      </w:r>
      <w:r w:rsidR="009207A2">
        <w:t>from</w:t>
      </w:r>
      <w:r w:rsidRPr="00B305A1">
        <w:t xml:space="preserve"> the last 90 days </w:t>
      </w:r>
      <w:r w:rsidR="009207A2">
        <w:t xml:space="preserve"> </w:t>
      </w:r>
    </w:p>
    <w:p w14:paraId="76299976" w14:textId="4C8AAF5C" w:rsidR="00A81515" w:rsidRDefault="00FD3DED" w:rsidP="00A81515">
      <w:pPr>
        <w:spacing w:after="0" w:line="240" w:lineRule="auto"/>
        <w:ind w:left="360"/>
      </w:pPr>
      <w:r>
        <w:t>-</w:t>
      </w:r>
      <w:r w:rsidR="00A81515">
        <w:t xml:space="preserve"> </w:t>
      </w:r>
      <w:r w:rsidR="00E5457C" w:rsidRPr="00B305A1">
        <w:t>Discharge summary from any</w:t>
      </w:r>
      <w:r w:rsidR="00E5457C">
        <w:t xml:space="preserve"> General Acute Care Hospital,</w:t>
      </w:r>
      <w:r w:rsidR="00E5457C" w:rsidRPr="00B305A1">
        <w:t xml:space="preserve"> State Hospital, </w:t>
      </w:r>
      <w:r w:rsidR="00E5457C">
        <w:t>Behavioral Health Unit (BHU)</w:t>
      </w:r>
      <w:r w:rsidR="009207A2">
        <w:t>, or</w:t>
      </w:r>
      <w:r w:rsidR="009207A2" w:rsidRPr="009207A2">
        <w:t xml:space="preserve"> </w:t>
      </w:r>
      <w:r w:rsidR="009207A2" w:rsidRPr="00B305A1">
        <w:t>Psych Unit</w:t>
      </w:r>
      <w:r w:rsidR="00A81515">
        <w:t xml:space="preserve"> (If applicable)</w:t>
      </w:r>
    </w:p>
    <w:p w14:paraId="3F737886" w14:textId="77777777" w:rsidR="00A81515" w:rsidRDefault="00A81515" w:rsidP="00E75A1B">
      <w:pPr>
        <w:spacing w:after="0" w:line="240" w:lineRule="auto"/>
        <w:ind w:left="360"/>
      </w:pPr>
    </w:p>
    <w:p w14:paraId="0E1B4325" w14:textId="77777777" w:rsidR="00C46A9B" w:rsidRPr="00586713" w:rsidRDefault="00C46A9B" w:rsidP="00C46A9B">
      <w:pPr>
        <w:spacing w:after="0" w:line="240" w:lineRule="auto"/>
      </w:pPr>
    </w:p>
    <w:p w14:paraId="3E163FFB" w14:textId="603DC9D3" w:rsidR="004F53DF" w:rsidRDefault="004F53DF" w:rsidP="00586713">
      <w:pPr>
        <w:spacing w:after="0" w:line="240" w:lineRule="auto"/>
        <w:rPr>
          <w:b/>
          <w:bCs/>
          <w:lang w:val="x-none"/>
        </w:rPr>
      </w:pPr>
    </w:p>
    <w:sectPr w:rsidR="004F53DF" w:rsidSect="005867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DE742E"/>
    <w:multiLevelType w:val="multilevel"/>
    <w:tmpl w:val="C626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9733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713"/>
    <w:rsid w:val="00007689"/>
    <w:rsid w:val="0002303A"/>
    <w:rsid w:val="00035016"/>
    <w:rsid w:val="00042A1B"/>
    <w:rsid w:val="00117BB0"/>
    <w:rsid w:val="001A3FFE"/>
    <w:rsid w:val="0022678D"/>
    <w:rsid w:val="0025111C"/>
    <w:rsid w:val="002945B9"/>
    <w:rsid w:val="00331C88"/>
    <w:rsid w:val="003B178A"/>
    <w:rsid w:val="003F7F63"/>
    <w:rsid w:val="004F39F1"/>
    <w:rsid w:val="004F53DF"/>
    <w:rsid w:val="00576552"/>
    <w:rsid w:val="00586713"/>
    <w:rsid w:val="00600EE7"/>
    <w:rsid w:val="00666E34"/>
    <w:rsid w:val="006976AF"/>
    <w:rsid w:val="00726D55"/>
    <w:rsid w:val="007526FA"/>
    <w:rsid w:val="00795CA6"/>
    <w:rsid w:val="007B088F"/>
    <w:rsid w:val="007D3085"/>
    <w:rsid w:val="007F71D7"/>
    <w:rsid w:val="00823E97"/>
    <w:rsid w:val="008350DB"/>
    <w:rsid w:val="008A7136"/>
    <w:rsid w:val="008D01CC"/>
    <w:rsid w:val="008E0CA9"/>
    <w:rsid w:val="009207A2"/>
    <w:rsid w:val="009228AC"/>
    <w:rsid w:val="0092727A"/>
    <w:rsid w:val="00930374"/>
    <w:rsid w:val="00986E99"/>
    <w:rsid w:val="009A1187"/>
    <w:rsid w:val="009A1424"/>
    <w:rsid w:val="00A81515"/>
    <w:rsid w:val="00A8156B"/>
    <w:rsid w:val="00A87EBC"/>
    <w:rsid w:val="00AA2034"/>
    <w:rsid w:val="00AA6F63"/>
    <w:rsid w:val="00AF4339"/>
    <w:rsid w:val="00B07E77"/>
    <w:rsid w:val="00B305A1"/>
    <w:rsid w:val="00B80E44"/>
    <w:rsid w:val="00BB1DC2"/>
    <w:rsid w:val="00BC1E02"/>
    <w:rsid w:val="00C46A9B"/>
    <w:rsid w:val="00CB1E71"/>
    <w:rsid w:val="00CD08A8"/>
    <w:rsid w:val="00CF72C8"/>
    <w:rsid w:val="00D61E76"/>
    <w:rsid w:val="00DA4D3E"/>
    <w:rsid w:val="00DC0223"/>
    <w:rsid w:val="00E14E0B"/>
    <w:rsid w:val="00E5457C"/>
    <w:rsid w:val="00E75A1B"/>
    <w:rsid w:val="00E874C5"/>
    <w:rsid w:val="00EB5CF3"/>
    <w:rsid w:val="00ED5A24"/>
    <w:rsid w:val="00FD3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6076E"/>
  <w15:chartTrackingRefBased/>
  <w15:docId w15:val="{587D367E-2314-4EA2-A813-16C6403A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67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67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67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67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67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67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67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67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67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7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67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67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67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67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67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67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67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6713"/>
    <w:rPr>
      <w:rFonts w:eastAsiaTheme="majorEastAsia" w:cstheme="majorBidi"/>
      <w:color w:val="272727" w:themeColor="text1" w:themeTint="D8"/>
    </w:rPr>
  </w:style>
  <w:style w:type="paragraph" w:styleId="Title">
    <w:name w:val="Title"/>
    <w:basedOn w:val="Normal"/>
    <w:next w:val="Normal"/>
    <w:link w:val="TitleChar"/>
    <w:uiPriority w:val="10"/>
    <w:qFormat/>
    <w:rsid w:val="005867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67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67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67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6713"/>
    <w:pPr>
      <w:spacing w:before="160"/>
      <w:jc w:val="center"/>
    </w:pPr>
    <w:rPr>
      <w:i/>
      <w:iCs/>
      <w:color w:val="404040" w:themeColor="text1" w:themeTint="BF"/>
    </w:rPr>
  </w:style>
  <w:style w:type="character" w:customStyle="1" w:styleId="QuoteChar">
    <w:name w:val="Quote Char"/>
    <w:basedOn w:val="DefaultParagraphFont"/>
    <w:link w:val="Quote"/>
    <w:uiPriority w:val="29"/>
    <w:rsid w:val="00586713"/>
    <w:rPr>
      <w:i/>
      <w:iCs/>
      <w:color w:val="404040" w:themeColor="text1" w:themeTint="BF"/>
    </w:rPr>
  </w:style>
  <w:style w:type="paragraph" w:styleId="ListParagraph">
    <w:name w:val="List Paragraph"/>
    <w:basedOn w:val="Normal"/>
    <w:uiPriority w:val="34"/>
    <w:qFormat/>
    <w:rsid w:val="00586713"/>
    <w:pPr>
      <w:ind w:left="720"/>
      <w:contextualSpacing/>
    </w:pPr>
  </w:style>
  <w:style w:type="character" w:styleId="IntenseEmphasis">
    <w:name w:val="Intense Emphasis"/>
    <w:basedOn w:val="DefaultParagraphFont"/>
    <w:uiPriority w:val="21"/>
    <w:qFormat/>
    <w:rsid w:val="00586713"/>
    <w:rPr>
      <w:i/>
      <w:iCs/>
      <w:color w:val="0F4761" w:themeColor="accent1" w:themeShade="BF"/>
    </w:rPr>
  </w:style>
  <w:style w:type="paragraph" w:styleId="IntenseQuote">
    <w:name w:val="Intense Quote"/>
    <w:basedOn w:val="Normal"/>
    <w:next w:val="Normal"/>
    <w:link w:val="IntenseQuoteChar"/>
    <w:uiPriority w:val="30"/>
    <w:qFormat/>
    <w:rsid w:val="005867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6713"/>
    <w:rPr>
      <w:i/>
      <w:iCs/>
      <w:color w:val="0F4761" w:themeColor="accent1" w:themeShade="BF"/>
    </w:rPr>
  </w:style>
  <w:style w:type="character" w:styleId="IntenseReference">
    <w:name w:val="Intense Reference"/>
    <w:basedOn w:val="DefaultParagraphFont"/>
    <w:uiPriority w:val="32"/>
    <w:qFormat/>
    <w:rsid w:val="00586713"/>
    <w:rPr>
      <w:b/>
      <w:bCs/>
      <w:smallCaps/>
      <w:color w:val="0F4761" w:themeColor="accent1" w:themeShade="BF"/>
      <w:spacing w:val="5"/>
    </w:rPr>
  </w:style>
  <w:style w:type="character" w:styleId="Hyperlink">
    <w:name w:val="Hyperlink"/>
    <w:basedOn w:val="DefaultParagraphFont"/>
    <w:uiPriority w:val="99"/>
    <w:unhideWhenUsed/>
    <w:rsid w:val="00586713"/>
    <w:rPr>
      <w:color w:val="467886" w:themeColor="hyperlink"/>
      <w:u w:val="single"/>
    </w:rPr>
  </w:style>
  <w:style w:type="character" w:styleId="UnresolvedMention">
    <w:name w:val="Unresolved Mention"/>
    <w:basedOn w:val="DefaultParagraphFont"/>
    <w:uiPriority w:val="99"/>
    <w:semiHidden/>
    <w:unhideWhenUsed/>
    <w:rsid w:val="00586713"/>
    <w:rPr>
      <w:color w:val="605E5C"/>
      <w:shd w:val="clear" w:color="auto" w:fill="E1DFDD"/>
    </w:rPr>
  </w:style>
  <w:style w:type="table" w:styleId="TableGrid">
    <w:name w:val="Table Grid"/>
    <w:basedOn w:val="TableNormal"/>
    <w:uiPriority w:val="39"/>
    <w:rsid w:val="00AA2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C022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24864">
      <w:bodyDiv w:val="1"/>
      <w:marLeft w:val="0"/>
      <w:marRight w:val="0"/>
      <w:marTop w:val="0"/>
      <w:marBottom w:val="0"/>
      <w:divBdr>
        <w:top w:val="none" w:sz="0" w:space="0" w:color="auto"/>
        <w:left w:val="none" w:sz="0" w:space="0" w:color="auto"/>
        <w:bottom w:val="none" w:sz="0" w:space="0" w:color="auto"/>
        <w:right w:val="none" w:sz="0" w:space="0" w:color="auto"/>
      </w:divBdr>
    </w:div>
    <w:div w:id="199361448">
      <w:bodyDiv w:val="1"/>
      <w:marLeft w:val="0"/>
      <w:marRight w:val="0"/>
      <w:marTop w:val="0"/>
      <w:marBottom w:val="0"/>
      <w:divBdr>
        <w:top w:val="none" w:sz="0" w:space="0" w:color="auto"/>
        <w:left w:val="none" w:sz="0" w:space="0" w:color="auto"/>
        <w:bottom w:val="none" w:sz="0" w:space="0" w:color="auto"/>
        <w:right w:val="none" w:sz="0" w:space="0" w:color="auto"/>
      </w:divBdr>
    </w:div>
    <w:div w:id="449394177">
      <w:bodyDiv w:val="1"/>
      <w:marLeft w:val="0"/>
      <w:marRight w:val="0"/>
      <w:marTop w:val="0"/>
      <w:marBottom w:val="0"/>
      <w:divBdr>
        <w:top w:val="none" w:sz="0" w:space="0" w:color="auto"/>
        <w:left w:val="none" w:sz="0" w:space="0" w:color="auto"/>
        <w:bottom w:val="none" w:sz="0" w:space="0" w:color="auto"/>
        <w:right w:val="none" w:sz="0" w:space="0" w:color="auto"/>
      </w:divBdr>
    </w:div>
    <w:div w:id="551036006">
      <w:bodyDiv w:val="1"/>
      <w:marLeft w:val="0"/>
      <w:marRight w:val="0"/>
      <w:marTop w:val="0"/>
      <w:marBottom w:val="0"/>
      <w:divBdr>
        <w:top w:val="none" w:sz="0" w:space="0" w:color="auto"/>
        <w:left w:val="none" w:sz="0" w:space="0" w:color="auto"/>
        <w:bottom w:val="none" w:sz="0" w:space="0" w:color="auto"/>
        <w:right w:val="none" w:sz="0" w:space="0" w:color="auto"/>
      </w:divBdr>
    </w:div>
    <w:div w:id="913003472">
      <w:bodyDiv w:val="1"/>
      <w:marLeft w:val="0"/>
      <w:marRight w:val="0"/>
      <w:marTop w:val="0"/>
      <w:marBottom w:val="0"/>
      <w:divBdr>
        <w:top w:val="none" w:sz="0" w:space="0" w:color="auto"/>
        <w:left w:val="none" w:sz="0" w:space="0" w:color="auto"/>
        <w:bottom w:val="none" w:sz="0" w:space="0" w:color="auto"/>
        <w:right w:val="none" w:sz="0" w:space="0" w:color="auto"/>
      </w:divBdr>
    </w:div>
    <w:div w:id="993681560">
      <w:bodyDiv w:val="1"/>
      <w:marLeft w:val="0"/>
      <w:marRight w:val="0"/>
      <w:marTop w:val="0"/>
      <w:marBottom w:val="0"/>
      <w:divBdr>
        <w:top w:val="none" w:sz="0" w:space="0" w:color="auto"/>
        <w:left w:val="none" w:sz="0" w:space="0" w:color="auto"/>
        <w:bottom w:val="none" w:sz="0" w:space="0" w:color="auto"/>
        <w:right w:val="none" w:sz="0" w:space="0" w:color="auto"/>
      </w:divBdr>
    </w:div>
    <w:div w:id="997801620">
      <w:bodyDiv w:val="1"/>
      <w:marLeft w:val="0"/>
      <w:marRight w:val="0"/>
      <w:marTop w:val="0"/>
      <w:marBottom w:val="0"/>
      <w:divBdr>
        <w:top w:val="none" w:sz="0" w:space="0" w:color="auto"/>
        <w:left w:val="none" w:sz="0" w:space="0" w:color="auto"/>
        <w:bottom w:val="none" w:sz="0" w:space="0" w:color="auto"/>
        <w:right w:val="none" w:sz="0" w:space="0" w:color="auto"/>
      </w:divBdr>
    </w:div>
    <w:div w:id="1421096292">
      <w:bodyDiv w:val="1"/>
      <w:marLeft w:val="0"/>
      <w:marRight w:val="0"/>
      <w:marTop w:val="0"/>
      <w:marBottom w:val="0"/>
      <w:divBdr>
        <w:top w:val="none" w:sz="0" w:space="0" w:color="auto"/>
        <w:left w:val="none" w:sz="0" w:space="0" w:color="auto"/>
        <w:bottom w:val="none" w:sz="0" w:space="0" w:color="auto"/>
        <w:right w:val="none" w:sz="0" w:space="0" w:color="auto"/>
      </w:divBdr>
    </w:div>
    <w:div w:id="1756051108">
      <w:bodyDiv w:val="1"/>
      <w:marLeft w:val="0"/>
      <w:marRight w:val="0"/>
      <w:marTop w:val="0"/>
      <w:marBottom w:val="0"/>
      <w:divBdr>
        <w:top w:val="none" w:sz="0" w:space="0" w:color="auto"/>
        <w:left w:val="none" w:sz="0" w:space="0" w:color="auto"/>
        <w:bottom w:val="none" w:sz="0" w:space="0" w:color="auto"/>
        <w:right w:val="none" w:sz="0" w:space="0" w:color="auto"/>
      </w:divBdr>
    </w:div>
    <w:div w:id="178889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kepro.com/" TargetMode="External"/><Relationship Id="rId13" Type="http://schemas.openxmlformats.org/officeDocument/2006/relationships/hyperlink" Target="mailto:Cynthia.Edwards@ks.gov" TargetMode="External"/><Relationship Id="rId3" Type="http://schemas.openxmlformats.org/officeDocument/2006/relationships/settings" Target="settings.xml"/><Relationship Id="rId7" Type="http://schemas.openxmlformats.org/officeDocument/2006/relationships/hyperlink" Target="https://kspasrr.acentra.com/" TargetMode="External"/><Relationship Id="rId12" Type="http://schemas.openxmlformats.org/officeDocument/2006/relationships/hyperlink" Target="https://kspasrr.acentra.com/wp-content/uploads/sites/41/2025/03/KDADS-Release-of-Information-with-Instructions-2025.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KSPASRR@acentra.com" TargetMode="External"/><Relationship Id="rId11" Type="http://schemas.openxmlformats.org/officeDocument/2006/relationships/hyperlink" Target="https://kspasrr.acentra.com/resources-training/" TargetMode="External"/><Relationship Id="rId5" Type="http://schemas.openxmlformats.org/officeDocument/2006/relationships/image" Target="media/image1.png"/><Relationship Id="rId15" Type="http://schemas.openxmlformats.org/officeDocument/2006/relationships/hyperlink" Target="https://kspasrr.acentra.com/wp-content/uploads/sites/41/2025/03/KDADS-Release-of-Information-with-Instructions-2025.pdf" TargetMode="External"/><Relationship Id="rId10" Type="http://schemas.openxmlformats.org/officeDocument/2006/relationships/hyperlink" Target="mailto:KSPASRR@acentra.com" TargetMode="External"/><Relationship Id="rId4" Type="http://schemas.openxmlformats.org/officeDocument/2006/relationships/webSettings" Target="webSettings.xml"/><Relationship Id="rId9" Type="http://schemas.openxmlformats.org/officeDocument/2006/relationships/hyperlink" Target="https://kspasrr.acentra.com/recorded-trainings/" TargetMode="External"/><Relationship Id="rId14" Type="http://schemas.openxmlformats.org/officeDocument/2006/relationships/hyperlink" Target="https://kspasrr.acentra.com/wp-content/uploads/sites/41/2025/03/KDADS-Release-of-Information-with-Instructions-20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Davis</dc:creator>
  <cp:keywords/>
  <dc:description/>
  <cp:lastModifiedBy>Ellen Olsen</cp:lastModifiedBy>
  <cp:revision>3</cp:revision>
  <dcterms:created xsi:type="dcterms:W3CDTF">2025-03-28T13:40:00Z</dcterms:created>
  <dcterms:modified xsi:type="dcterms:W3CDTF">2025-03-28T13:41:00Z</dcterms:modified>
</cp:coreProperties>
</file>